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2A" w:rsidRDefault="0017012A" w:rsidP="00952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680"/>
        <w:gridCol w:w="1858"/>
      </w:tblGrid>
      <w:tr w:rsidR="0017012A" w:rsidTr="005D4A22">
        <w:tc>
          <w:tcPr>
            <w:tcW w:w="1908" w:type="dxa"/>
            <w:vAlign w:val="center"/>
          </w:tcPr>
          <w:p w:rsidR="0017012A" w:rsidRDefault="0017012A" w:rsidP="00952B72">
            <w:pPr>
              <w:pStyle w:val="Overskrift1"/>
            </w:pPr>
            <w:r>
              <w:t xml:space="preserve">Pkt.   </w:t>
            </w:r>
            <w:bookmarkStart w:id="0" w:name="PKT3027055"/>
            <w:r>
              <w:t>434</w:t>
            </w:r>
            <w:bookmarkEnd w:id="0"/>
          </w:p>
        </w:tc>
        <w:tc>
          <w:tcPr>
            <w:tcW w:w="6538" w:type="dxa"/>
            <w:gridSpan w:val="2"/>
            <w:vAlign w:val="center"/>
          </w:tcPr>
          <w:p w:rsidR="0017012A" w:rsidRDefault="0017012A" w:rsidP="00952B72">
            <w:pPr>
              <w:pStyle w:val="Overskrift1"/>
            </w:pPr>
            <w:r>
              <w:t>Tilbagekøb af grund</w:t>
            </w:r>
          </w:p>
        </w:tc>
      </w:tr>
      <w:tr w:rsidR="0017012A" w:rsidTr="005D4A22">
        <w:tc>
          <w:tcPr>
            <w:tcW w:w="1908" w:type="dxa"/>
            <w:vAlign w:val="center"/>
          </w:tcPr>
          <w:p w:rsidR="0017012A" w:rsidRDefault="0017012A" w:rsidP="00952B72">
            <w:r>
              <w:t>Sagsnr.  274957</w:t>
            </w:r>
          </w:p>
        </w:tc>
        <w:tc>
          <w:tcPr>
            <w:tcW w:w="4680" w:type="dxa"/>
            <w:vAlign w:val="center"/>
          </w:tcPr>
          <w:p w:rsidR="0017012A" w:rsidRDefault="0017012A" w:rsidP="00952B72">
            <w:r>
              <w:t>Byrådet</w:t>
            </w:r>
          </w:p>
        </w:tc>
        <w:tc>
          <w:tcPr>
            <w:tcW w:w="1858" w:type="dxa"/>
            <w:vAlign w:val="center"/>
          </w:tcPr>
          <w:p w:rsidR="0017012A" w:rsidRDefault="0017012A" w:rsidP="00952B72">
            <w:r>
              <w:t xml:space="preserve"> </w:t>
            </w:r>
            <w:bookmarkStart w:id="1" w:name="MDE3027055"/>
            <w:r>
              <w:rPr>
                <w:b/>
              </w:rPr>
              <w:t xml:space="preserve">Lukket </w:t>
            </w:r>
            <w:bookmarkEnd w:id="1"/>
            <w:r>
              <w:t xml:space="preserve"> punkt</w:t>
            </w:r>
          </w:p>
        </w:tc>
      </w:tr>
    </w:tbl>
    <w:p w:rsidR="0017012A" w:rsidRDefault="0017012A" w:rsidP="00526627">
      <w:pPr>
        <w:pStyle w:val="Overskrift2"/>
      </w:pPr>
      <w:r w:rsidRPr="003D4CCD">
        <w:t>Resum</w:t>
      </w:r>
      <w:r>
        <w:t>e</w:t>
      </w:r>
    </w:p>
    <w:p w:rsidR="0017012A" w:rsidRDefault="0017012A" w:rsidP="00952B72">
      <w:r>
        <w:t>Køber af parcelhusgrunden Krogkær 15, Roskilde, har ikke opfyldt byggepligten på sin grund. Der skal tages stilling til, om det skal have konsekvenser for køberen.</w:t>
      </w:r>
    </w:p>
    <w:p w:rsidR="0017012A" w:rsidRDefault="0017012A" w:rsidP="00952B72"/>
    <w:p w:rsidR="0017012A" w:rsidRDefault="0017012A" w:rsidP="00952B72">
      <w:r>
        <w:t>Sagen er lukket, da den indeholder overvejelser omkring sagsanlæg. Den kan åbnes, når grunden er tilbageskødet til Roskilde Kommune.</w:t>
      </w:r>
    </w:p>
    <w:p w:rsidR="0017012A" w:rsidRDefault="0017012A" w:rsidP="00526627">
      <w:pPr>
        <w:pStyle w:val="Overskrift2"/>
      </w:pPr>
      <w:r>
        <w:t>Indstilling</w:t>
      </w:r>
    </w:p>
    <w:p w:rsidR="0017012A" w:rsidRDefault="0017012A" w:rsidP="00952B72">
      <w:r>
        <w:t xml:space="preserve">Forvaltningen indstiller, </w:t>
      </w:r>
    </w:p>
    <w:p w:rsidR="0017012A" w:rsidRDefault="0017012A" w:rsidP="0017012A">
      <w:pPr>
        <w:pStyle w:val="Listeafsnit"/>
        <w:numPr>
          <w:ilvl w:val="0"/>
          <w:numId w:val="20"/>
        </w:numPr>
        <w:contextualSpacing/>
      </w:pPr>
      <w:r>
        <w:t xml:space="preserve">at grunden begæres </w:t>
      </w:r>
      <w:r w:rsidRPr="00722C61">
        <w:t>tilbageskødet</w:t>
      </w:r>
      <w:r>
        <w:t xml:space="preserve"> - om fornødent ved sagsanlæg mod den nuværende ejer, og</w:t>
      </w:r>
    </w:p>
    <w:p w:rsidR="0017012A" w:rsidRDefault="0017012A" w:rsidP="0017012A">
      <w:pPr>
        <w:pStyle w:val="Listeafsnit"/>
        <w:numPr>
          <w:ilvl w:val="0"/>
          <w:numId w:val="20"/>
        </w:numPr>
        <w:contextualSpacing/>
      </w:pPr>
      <w:r>
        <w:t xml:space="preserve">at der meddeles en udgiftsbevilling på 1.711.795 kr. til tilbagekøbssummen, finansieret af købs- og salgspuljen. </w:t>
      </w:r>
    </w:p>
    <w:p w:rsidR="0017012A" w:rsidRDefault="0017012A" w:rsidP="00526627">
      <w:pPr>
        <w:pStyle w:val="Overskrift2"/>
      </w:pPr>
      <w:r w:rsidRPr="00F03E31">
        <w:t>Beslutningskompetence</w:t>
      </w:r>
    </w:p>
    <w:p w:rsidR="0017012A" w:rsidRDefault="0017012A" w:rsidP="00952B72">
      <w:r>
        <w:t>Økonomiudvalget for så vidt angår 1. indstillingspunkt, og byrådet for så vidt angår 2. indstillingspunkt.</w:t>
      </w:r>
    </w:p>
    <w:p w:rsidR="0017012A" w:rsidRDefault="0017012A" w:rsidP="00526627">
      <w:pPr>
        <w:pStyle w:val="Overskrift2"/>
      </w:pPr>
      <w:r>
        <w:t>Sagsfremstilling</w:t>
      </w:r>
    </w:p>
    <w:p w:rsidR="0017012A" w:rsidRDefault="0017012A" w:rsidP="00952B72">
      <w:r>
        <w:t xml:space="preserve">Roskilde Kommune solgte med overtagelsesdag den 31. december 2015 en parcelhusgrund på Krogkær 15, Roskilde. Grunden var i offentligt udbud, og den blev solgt for 1.711.795 kr. </w:t>
      </w:r>
    </w:p>
    <w:p w:rsidR="0017012A" w:rsidRDefault="0017012A" w:rsidP="00952B72"/>
    <w:p w:rsidR="0017012A" w:rsidRDefault="0017012A" w:rsidP="00952B72">
      <w:r>
        <w:t>Hele udstykningen i Krogkær på 22 parcelhusgrunde blev solgt inden for en meget kort periode. Området er meget attraktivt.</w:t>
      </w:r>
    </w:p>
    <w:p w:rsidR="0017012A" w:rsidRDefault="0017012A" w:rsidP="00952B72"/>
    <w:p w:rsidR="0017012A" w:rsidRDefault="0017012A" w:rsidP="00952B72">
      <w:r>
        <w:t xml:space="preserve">Alle grunde blev solgt med den sædvanlige pligt til at påbegynde byggeri inden for et år fra overtagelsesdagen. </w:t>
      </w:r>
    </w:p>
    <w:p w:rsidR="0017012A" w:rsidRDefault="0017012A" w:rsidP="00952B72"/>
    <w:p w:rsidR="0017012A" w:rsidRDefault="0017012A" w:rsidP="00952B72">
      <w:r>
        <w:t>I denne konkrete sag skulle byggeri således være påbegyndt senest den 31. december 2016.</w:t>
      </w:r>
    </w:p>
    <w:p w:rsidR="0017012A" w:rsidRDefault="0017012A" w:rsidP="00952B72"/>
    <w:p w:rsidR="0017012A" w:rsidRDefault="0017012A" w:rsidP="00952B72">
      <w:r>
        <w:t>Alle andre grundejere i udstykningen har opfyldt denne byggepligt, og kommunen modtager jævnligt henvendelser fra andre grundejere på vejen, der klager over, at nr. 15 stadig er ubebygget til trods for byggepligten. Der klages over frøspredning fra grunden, og man er bekymrede for, at den nyetablerede vej ind i udstykningen ødelægges, når byggeri engang påbegyndes. Man er stødte over, at kommunen ikke håndhæver byggepligten over for den pågældende.</w:t>
      </w:r>
    </w:p>
    <w:p w:rsidR="0017012A" w:rsidRDefault="0017012A" w:rsidP="00952B72"/>
    <w:p w:rsidR="0017012A" w:rsidRDefault="0017012A" w:rsidP="00952B72">
      <w:r>
        <w:t>Kommunen har med jævne mellemrum bedt ejeren af grunden om at påbegynde byggeri, alternativt oplyse om status for byggeri. Der er fremkommet mange forskellige forklaringer på, hvorfor byggeri ikke er påbegyndt sammen med tilsagn om, at nu går man snart i gang. Flere byggefirmaer har - på opfordring af grundejeren - over for kommunen oplyst, at man var ved at lave en aftale om opførelse af et hus, men endnu har intet resulteret i et byggeri på grunden. Ejeren er bekendt med naboernes klager, men det får ham ikke til at handle.</w:t>
      </w:r>
    </w:p>
    <w:p w:rsidR="0017012A" w:rsidRDefault="0017012A" w:rsidP="00952B72"/>
    <w:p w:rsidR="0017012A" w:rsidRDefault="0017012A" w:rsidP="00952B72">
      <w:r>
        <w:t>Indtil dato er der ikke søgt om byggetilladelse, og det er ikke opfattelsen, at der er seriøs kontakt til noget byggefirma for tiden. Seneste kontakt med ejeren var den 16. september 2018, hvor kommunen blev lovet en tidsplan. Den er ikke kommet.</w:t>
      </w:r>
    </w:p>
    <w:p w:rsidR="0017012A" w:rsidRDefault="0017012A" w:rsidP="00952B72"/>
    <w:p w:rsidR="0017012A" w:rsidRDefault="0017012A" w:rsidP="00952B72">
      <w:r>
        <w:t xml:space="preserve">Ved manglende opfyldelse af byggepligten har kommunen en tinglyst </w:t>
      </w:r>
      <w:r w:rsidRPr="006B624E">
        <w:t xml:space="preserve">ret </w:t>
      </w:r>
      <w:r>
        <w:t>til at fordre grunden tilbageskødet til samme pris som købesummen. Udgifterne ved tilbageskødning er kommunen uvedkommende.</w:t>
      </w:r>
    </w:p>
    <w:p w:rsidR="0017012A" w:rsidRDefault="0017012A" w:rsidP="00952B72"/>
    <w:p w:rsidR="0017012A" w:rsidRDefault="0017012A" w:rsidP="00952B72">
      <w:r>
        <w:t xml:space="preserve">Der er tale om en </w:t>
      </w:r>
      <w:r w:rsidRPr="006B624E">
        <w:rPr>
          <w:b/>
        </w:rPr>
        <w:t>ret</w:t>
      </w:r>
      <w:r>
        <w:t xml:space="preserve"> - </w:t>
      </w:r>
      <w:r w:rsidRPr="006B624E">
        <w:rPr>
          <w:b/>
        </w:rPr>
        <w:t>ikke en pligt</w:t>
      </w:r>
      <w:r>
        <w:t xml:space="preserve"> - for kommunen til at få ejendommen tilbageskødet. Kommunen har, så vidt det erindres, aldrig før benyttet sig af tilbageskødningsmuligheden.</w:t>
      </w:r>
    </w:p>
    <w:p w:rsidR="0017012A" w:rsidRDefault="0017012A" w:rsidP="00952B72"/>
    <w:p w:rsidR="0017012A" w:rsidRDefault="0017012A" w:rsidP="00952B72">
      <w:r>
        <w:t>Den samme ejer har tidligere købt en parcelhusgrund i Trekroner, som han heller ikke bebyggede - angiveligt på grund af personlige forhold. Dengang fik han Økonomiudvalgets tilladelse til at videresælge grunden i ubebygget stand, hvorved han tjente et ikke ubetydeligt beløb.</w:t>
      </w:r>
    </w:p>
    <w:p w:rsidR="0017012A" w:rsidRDefault="0017012A" w:rsidP="00952B72">
      <w:r>
        <w:t>Selvom ejeren siden overtagelsen af Krogkær 15 har bedyret, at hans ønske er at bebygge grunden, kan det ikke afvises, at han arbejder på samme mulighed som i Trekroner.</w:t>
      </w:r>
    </w:p>
    <w:p w:rsidR="0017012A" w:rsidRDefault="0017012A" w:rsidP="00952B72"/>
    <w:p w:rsidR="0017012A" w:rsidRDefault="0017012A" w:rsidP="00952B72">
      <w:r>
        <w:t xml:space="preserve">Ejeren er forespurgt, om han frivilligt vil tilbageskøde Krogkær 15 til kommunen, men det har han på det kraftigste afvist. Vi må derfor indstille os på, at et krav om tilbageskødning må følges op af en retssag, hvor ejeren på baggrund af servitutten dømmes til at tilbageskøde til kommunen. </w:t>
      </w:r>
    </w:p>
    <w:p w:rsidR="0017012A" w:rsidRDefault="0017012A" w:rsidP="00952B72"/>
    <w:p w:rsidR="0017012A" w:rsidRDefault="0017012A" w:rsidP="00952B72">
      <w:r>
        <w:t xml:space="preserve">Ud over købesummen kommer der således udgifter til tinglysningsafgift, stævningsafgift og advokatomkostninger – alle udgifter, som i sidste ende kan pålægges ejeren og modregnes i købesummen. </w:t>
      </w:r>
    </w:p>
    <w:p w:rsidR="0017012A" w:rsidRDefault="0017012A" w:rsidP="00952B72">
      <w:r>
        <w:t xml:space="preserve"> </w:t>
      </w:r>
    </w:p>
    <w:p w:rsidR="0017012A" w:rsidRDefault="0017012A" w:rsidP="00952B72">
      <w:r>
        <w:t xml:space="preserve">Kommunen har modtaget flere henvendelser fra interesserede købere til den ubebyggede grund, og det er opfattelsen, at den hurtigt kan videresælges til en større købesum, end den er solgt for. </w:t>
      </w:r>
    </w:p>
    <w:p w:rsidR="0017012A" w:rsidRDefault="0017012A" w:rsidP="00526627">
      <w:pPr>
        <w:pStyle w:val="Overskrift2"/>
      </w:pPr>
      <w:r w:rsidRPr="00527D6C">
        <w:t>Økonomi</w:t>
      </w:r>
    </w:p>
    <w:p w:rsidR="0017012A" w:rsidRDefault="0017012A" w:rsidP="00952B72">
      <w:r>
        <w:t>Sagen har ingen budgetmæssige konsekvenser i 2018 og 2019, da de samlede udgifter finansieres af købs- og salgspuljen for 2019.</w:t>
      </w:r>
    </w:p>
    <w:p w:rsidR="0017012A" w:rsidRDefault="0017012A" w:rsidP="00952B72"/>
    <w:p w:rsidR="0017012A" w:rsidRPr="00235588" w:rsidRDefault="0017012A" w:rsidP="00952B72">
      <w:r w:rsidRPr="00235588">
        <w:t>Økonomiske konsekvenser anlægssager i årene 20</w:t>
      </w:r>
      <w:r>
        <w:t>18</w:t>
      </w:r>
      <w:r w:rsidRPr="00235588">
        <w:t>-20</w:t>
      </w:r>
      <w:r>
        <w:t>21:</w:t>
      </w:r>
    </w:p>
    <w:p w:rsidR="0017012A" w:rsidRDefault="0017012A" w:rsidP="00952B72"/>
    <w:tbl>
      <w:tblPr>
        <w:tblW w:w="0" w:type="auto"/>
        <w:tblLook w:val="01E0" w:firstRow="1" w:lastRow="1" w:firstColumn="1" w:lastColumn="1" w:noHBand="0" w:noVBand="0"/>
      </w:tblPr>
      <w:tblGrid>
        <w:gridCol w:w="4248"/>
        <w:gridCol w:w="1069"/>
        <w:gridCol w:w="1068"/>
        <w:gridCol w:w="1069"/>
      </w:tblGrid>
      <w:tr w:rsidR="0017012A" w:rsidRPr="00B22287">
        <w:tc>
          <w:tcPr>
            <w:tcW w:w="4248" w:type="dxa"/>
          </w:tcPr>
          <w:p w:rsidR="0017012A" w:rsidRPr="00B22287" w:rsidRDefault="0017012A" w:rsidP="00952B72">
            <w:r w:rsidRPr="00B22287">
              <w:t>Alle tal i 1.000 kr.</w:t>
            </w:r>
          </w:p>
          <w:p w:rsidR="0017012A" w:rsidRPr="00B22287" w:rsidRDefault="0017012A" w:rsidP="00952B72">
            <w:r w:rsidRPr="00B22287">
              <w:t>- = merudgift eller mindreindtægt</w:t>
            </w:r>
          </w:p>
          <w:p w:rsidR="0017012A" w:rsidRPr="00B22287" w:rsidRDefault="0017012A" w:rsidP="00952B72">
            <w:r w:rsidRPr="00B22287">
              <w:t>+ = Mindreudgift eller merindtægt</w:t>
            </w:r>
          </w:p>
          <w:p w:rsidR="0017012A" w:rsidRDefault="0017012A" w:rsidP="00952B72"/>
        </w:tc>
        <w:tc>
          <w:tcPr>
            <w:tcW w:w="1069" w:type="dxa"/>
          </w:tcPr>
          <w:p w:rsidR="0017012A" w:rsidRDefault="0017012A" w:rsidP="00952B72">
            <w:pPr>
              <w:pStyle w:val="Underoverskrift"/>
            </w:pPr>
            <w:r>
              <w:t>2019</w:t>
            </w:r>
          </w:p>
        </w:tc>
        <w:tc>
          <w:tcPr>
            <w:tcW w:w="1068" w:type="dxa"/>
          </w:tcPr>
          <w:p w:rsidR="0017012A" w:rsidRDefault="0017012A" w:rsidP="00952B72">
            <w:pPr>
              <w:pStyle w:val="Underoverskrift"/>
            </w:pPr>
          </w:p>
        </w:tc>
        <w:tc>
          <w:tcPr>
            <w:tcW w:w="1069" w:type="dxa"/>
          </w:tcPr>
          <w:p w:rsidR="0017012A" w:rsidRDefault="0017012A" w:rsidP="00952B72">
            <w:pPr>
              <w:pStyle w:val="Underoverskrift"/>
            </w:pPr>
          </w:p>
        </w:tc>
      </w:tr>
      <w:tr w:rsidR="0017012A" w:rsidRPr="00B22287">
        <w:tc>
          <w:tcPr>
            <w:tcW w:w="4248" w:type="dxa"/>
          </w:tcPr>
          <w:p w:rsidR="0017012A" w:rsidRDefault="0017012A" w:rsidP="00952B72">
            <w:pPr>
              <w:pStyle w:val="Underoverskrift"/>
            </w:pPr>
            <w:r>
              <w:t>Investeringsoversigt, senest vedtagne rådighedsbeløb:</w:t>
            </w:r>
          </w:p>
        </w:tc>
        <w:tc>
          <w:tcPr>
            <w:tcW w:w="1069" w:type="dxa"/>
          </w:tcPr>
          <w:p w:rsidR="0017012A" w:rsidRPr="00B22287" w:rsidRDefault="0017012A" w:rsidP="00952B72"/>
        </w:tc>
        <w:tc>
          <w:tcPr>
            <w:tcW w:w="1068" w:type="dxa"/>
          </w:tcPr>
          <w:p w:rsidR="0017012A" w:rsidRPr="00B22287" w:rsidRDefault="0017012A" w:rsidP="00952B72"/>
        </w:tc>
        <w:tc>
          <w:tcPr>
            <w:tcW w:w="1069" w:type="dxa"/>
          </w:tcPr>
          <w:p w:rsidR="0017012A" w:rsidRPr="00B22287" w:rsidRDefault="0017012A" w:rsidP="00952B72"/>
        </w:tc>
      </w:tr>
      <w:tr w:rsidR="0017012A" w:rsidRPr="00B22287">
        <w:tc>
          <w:tcPr>
            <w:tcW w:w="4248" w:type="dxa"/>
          </w:tcPr>
          <w:p w:rsidR="0017012A" w:rsidRDefault="0017012A" w:rsidP="00952B72">
            <w:r>
              <w:t>Anlæg, udgifter</w:t>
            </w:r>
          </w:p>
        </w:tc>
        <w:tc>
          <w:tcPr>
            <w:tcW w:w="1069" w:type="dxa"/>
          </w:tcPr>
          <w:p w:rsidR="0017012A" w:rsidRDefault="0017012A" w:rsidP="00952B72">
            <w:r>
              <w:t>0</w:t>
            </w:r>
          </w:p>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r>
              <w:t>Anlæg, indtægter</w:t>
            </w:r>
          </w:p>
        </w:tc>
        <w:tc>
          <w:tcPr>
            <w:tcW w:w="1069" w:type="dxa"/>
          </w:tcPr>
          <w:p w:rsidR="0017012A" w:rsidRDefault="0017012A" w:rsidP="00952B72">
            <w:r>
              <w:t>0</w:t>
            </w:r>
          </w:p>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tc>
        <w:tc>
          <w:tcPr>
            <w:tcW w:w="1069" w:type="dxa"/>
          </w:tcPr>
          <w:p w:rsidR="0017012A" w:rsidRDefault="0017012A" w:rsidP="00952B72"/>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pPr>
              <w:pStyle w:val="Underoverskrift"/>
            </w:pPr>
            <w:r>
              <w:t>Forslag til revideret rådighedsbeløb:</w:t>
            </w:r>
          </w:p>
        </w:tc>
        <w:tc>
          <w:tcPr>
            <w:tcW w:w="1069" w:type="dxa"/>
          </w:tcPr>
          <w:p w:rsidR="0017012A" w:rsidRPr="00B22287" w:rsidRDefault="0017012A" w:rsidP="00952B72"/>
        </w:tc>
        <w:tc>
          <w:tcPr>
            <w:tcW w:w="1068" w:type="dxa"/>
          </w:tcPr>
          <w:p w:rsidR="0017012A" w:rsidRPr="00B22287" w:rsidRDefault="0017012A" w:rsidP="00952B72"/>
        </w:tc>
        <w:tc>
          <w:tcPr>
            <w:tcW w:w="1069" w:type="dxa"/>
          </w:tcPr>
          <w:p w:rsidR="0017012A" w:rsidRPr="00B22287" w:rsidRDefault="0017012A" w:rsidP="00952B72"/>
        </w:tc>
      </w:tr>
      <w:tr w:rsidR="0017012A" w:rsidRPr="00B22287">
        <w:tc>
          <w:tcPr>
            <w:tcW w:w="4248" w:type="dxa"/>
          </w:tcPr>
          <w:p w:rsidR="0017012A" w:rsidRDefault="0017012A" w:rsidP="00952B72">
            <w:r>
              <w:t>Anlæg, udgifter</w:t>
            </w:r>
          </w:p>
        </w:tc>
        <w:tc>
          <w:tcPr>
            <w:tcW w:w="1069" w:type="dxa"/>
          </w:tcPr>
          <w:p w:rsidR="0017012A" w:rsidRDefault="0017012A" w:rsidP="00952B72">
            <w:r>
              <w:t>-1.712</w:t>
            </w:r>
          </w:p>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r>
              <w:t>Anlæg, indtægter</w:t>
            </w:r>
          </w:p>
        </w:tc>
        <w:tc>
          <w:tcPr>
            <w:tcW w:w="1069" w:type="dxa"/>
          </w:tcPr>
          <w:p w:rsidR="0017012A" w:rsidRDefault="0017012A" w:rsidP="00952B72"/>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tc>
        <w:tc>
          <w:tcPr>
            <w:tcW w:w="1069" w:type="dxa"/>
          </w:tcPr>
          <w:p w:rsidR="0017012A" w:rsidRDefault="0017012A" w:rsidP="00952B72"/>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pPr>
              <w:pStyle w:val="Underoverskrift"/>
            </w:pPr>
            <w:r>
              <w:t>Ansøgning om anlægsbevilling:</w:t>
            </w:r>
          </w:p>
        </w:tc>
        <w:tc>
          <w:tcPr>
            <w:tcW w:w="1069" w:type="dxa"/>
          </w:tcPr>
          <w:p w:rsidR="0017012A" w:rsidRPr="00B22287" w:rsidRDefault="0017012A" w:rsidP="00952B72"/>
        </w:tc>
        <w:tc>
          <w:tcPr>
            <w:tcW w:w="1068" w:type="dxa"/>
          </w:tcPr>
          <w:p w:rsidR="0017012A" w:rsidRPr="00B22287" w:rsidRDefault="0017012A" w:rsidP="00952B72"/>
        </w:tc>
        <w:tc>
          <w:tcPr>
            <w:tcW w:w="1069" w:type="dxa"/>
          </w:tcPr>
          <w:p w:rsidR="0017012A" w:rsidRPr="00B22287" w:rsidRDefault="0017012A" w:rsidP="00952B72"/>
        </w:tc>
      </w:tr>
      <w:tr w:rsidR="0017012A" w:rsidRPr="00B22287">
        <w:tc>
          <w:tcPr>
            <w:tcW w:w="4248" w:type="dxa"/>
          </w:tcPr>
          <w:p w:rsidR="0017012A" w:rsidRDefault="0017012A" w:rsidP="00952B72">
            <w:r>
              <w:t>Anlæg, udgifter</w:t>
            </w:r>
          </w:p>
        </w:tc>
        <w:tc>
          <w:tcPr>
            <w:tcW w:w="1069" w:type="dxa"/>
          </w:tcPr>
          <w:p w:rsidR="0017012A" w:rsidRDefault="0017012A" w:rsidP="00952B72"/>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r>
              <w:t>Anlæg, indtægter</w:t>
            </w:r>
          </w:p>
        </w:tc>
        <w:tc>
          <w:tcPr>
            <w:tcW w:w="1069" w:type="dxa"/>
          </w:tcPr>
          <w:p w:rsidR="0017012A" w:rsidRDefault="0017012A" w:rsidP="00952B72">
            <w:r>
              <w:t>-1.712</w:t>
            </w:r>
          </w:p>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tc>
        <w:tc>
          <w:tcPr>
            <w:tcW w:w="1069" w:type="dxa"/>
          </w:tcPr>
          <w:p w:rsidR="0017012A" w:rsidRDefault="0017012A" w:rsidP="00952B72"/>
        </w:tc>
        <w:tc>
          <w:tcPr>
            <w:tcW w:w="1068" w:type="dxa"/>
          </w:tcPr>
          <w:p w:rsidR="0017012A" w:rsidRDefault="0017012A" w:rsidP="00952B72"/>
        </w:tc>
        <w:tc>
          <w:tcPr>
            <w:tcW w:w="1069" w:type="dxa"/>
          </w:tcPr>
          <w:p w:rsidR="0017012A" w:rsidRDefault="0017012A" w:rsidP="00952B72"/>
        </w:tc>
      </w:tr>
      <w:tr w:rsidR="0017012A" w:rsidRPr="00B22287">
        <w:tc>
          <w:tcPr>
            <w:tcW w:w="4248" w:type="dxa"/>
          </w:tcPr>
          <w:p w:rsidR="0017012A" w:rsidRDefault="0017012A" w:rsidP="00952B72">
            <w:pPr>
              <w:pStyle w:val="Underoverskrift"/>
            </w:pPr>
          </w:p>
          <w:p w:rsidR="0017012A" w:rsidRDefault="0017012A" w:rsidP="00952B72">
            <w:pPr>
              <w:pStyle w:val="Underoverskrift"/>
            </w:pPr>
            <w:r>
              <w:t>Finansiering:</w:t>
            </w:r>
          </w:p>
        </w:tc>
        <w:tc>
          <w:tcPr>
            <w:tcW w:w="1069" w:type="dxa"/>
          </w:tcPr>
          <w:p w:rsidR="0017012A" w:rsidRPr="00B22287" w:rsidRDefault="0017012A" w:rsidP="00952B72"/>
        </w:tc>
        <w:tc>
          <w:tcPr>
            <w:tcW w:w="1068" w:type="dxa"/>
          </w:tcPr>
          <w:p w:rsidR="0017012A" w:rsidRPr="00B22287" w:rsidRDefault="0017012A" w:rsidP="00952B72"/>
        </w:tc>
        <w:tc>
          <w:tcPr>
            <w:tcW w:w="1069" w:type="dxa"/>
          </w:tcPr>
          <w:p w:rsidR="0017012A" w:rsidRPr="00B22287" w:rsidRDefault="0017012A" w:rsidP="00952B72"/>
        </w:tc>
      </w:tr>
      <w:tr w:rsidR="0017012A" w:rsidRPr="00B22287">
        <w:tc>
          <w:tcPr>
            <w:tcW w:w="4248" w:type="dxa"/>
          </w:tcPr>
          <w:p w:rsidR="0017012A" w:rsidRDefault="0017012A" w:rsidP="00952B72">
            <w:r>
              <w:t>Finansieres af købs- og salgspuljen</w:t>
            </w:r>
          </w:p>
        </w:tc>
        <w:tc>
          <w:tcPr>
            <w:tcW w:w="1069" w:type="dxa"/>
          </w:tcPr>
          <w:p w:rsidR="0017012A" w:rsidRDefault="0017012A" w:rsidP="00952B72">
            <w:r>
              <w:t>-1.712</w:t>
            </w:r>
          </w:p>
        </w:tc>
        <w:tc>
          <w:tcPr>
            <w:tcW w:w="1068" w:type="dxa"/>
          </w:tcPr>
          <w:p w:rsidR="0017012A" w:rsidRDefault="0017012A" w:rsidP="00952B72"/>
        </w:tc>
        <w:tc>
          <w:tcPr>
            <w:tcW w:w="1069" w:type="dxa"/>
          </w:tcPr>
          <w:p w:rsidR="0017012A" w:rsidRDefault="0017012A" w:rsidP="00952B72"/>
        </w:tc>
      </w:tr>
    </w:tbl>
    <w:p w:rsidR="0017012A" w:rsidRDefault="0017012A" w:rsidP="00526627">
      <w:pPr>
        <w:pStyle w:val="Overskrift2"/>
      </w:pPr>
      <w:r>
        <w:t>Økonomiudvalget, 05-12-2018, pkt. 494</w:t>
      </w:r>
    </w:p>
    <w:p w:rsidR="0017012A" w:rsidRDefault="0017012A" w:rsidP="00952B72">
      <w:r>
        <w:t>Udsat.</w:t>
      </w:r>
    </w:p>
    <w:p w:rsidR="0017012A" w:rsidRDefault="0017012A" w:rsidP="00526627">
      <w:pPr>
        <w:pStyle w:val="Overskrift2"/>
      </w:pPr>
      <w:r>
        <w:t>Økonomiudvalget, 12-12-2018, pkt. 535</w:t>
      </w:r>
    </w:p>
    <w:p w:rsidR="0017012A" w:rsidRDefault="0017012A" w:rsidP="00952B72">
      <w:r>
        <w:t>Ad 1. "at" godkendt.</w:t>
      </w:r>
    </w:p>
    <w:p w:rsidR="0017012A" w:rsidRDefault="0017012A" w:rsidP="00952B72">
      <w:r>
        <w:t>Ad 2. "at" anbefales.</w:t>
      </w:r>
    </w:p>
    <w:p w:rsidR="0017012A" w:rsidRDefault="0017012A" w:rsidP="00952B72">
      <w:r>
        <w:t>Fraværende: Merete Dea Larsen.</w:t>
      </w:r>
    </w:p>
    <w:p w:rsidR="0017012A" w:rsidRDefault="0017012A" w:rsidP="0005094B">
      <w:pPr>
        <w:pStyle w:val="Overskrift2"/>
      </w:pPr>
      <w:r>
        <w:t>Byrådet, 19-12-2018, pkt. 434</w:t>
      </w:r>
    </w:p>
    <w:p w:rsidR="0017012A" w:rsidRDefault="0017012A" w:rsidP="00952B72">
      <w:r>
        <w:t>Godkendt.</w:t>
      </w:r>
    </w:p>
    <w:p w:rsidR="0017012A" w:rsidRPr="00624F2D" w:rsidRDefault="0017012A" w:rsidP="00952B72">
      <w:pPr>
        <w:rPr>
          <w:rFonts w:ascii="Calibri" w:hAnsi="Calibri" w:cs="Calibri"/>
        </w:rPr>
      </w:pPr>
    </w:p>
    <w:sectPr w:rsidR="0017012A" w:rsidRPr="00624F2D" w:rsidSect="006E7E28">
      <w:pgSz w:w="11906" w:h="16838"/>
      <w:pgMar w:top="851" w:right="1701" w:bottom="85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4E">
      <wne:acd wne:acdName="acd1"/>
    </wne:keymap>
    <wne:keymap wne:kcmPrimary="0450">
      <wne:acd wne:acdName="acd2"/>
    </wne:keymap>
    <wne:keymap wne:kcmPrimary="0453">
      <wne:acd wne:acdName="acd4"/>
    </wne:keymap>
    <wne:keymap wne:kcmPrimary="0454">
      <wne:acd wne:acdName="acd3"/>
    </wne:keymap>
  </wne:keymaps>
  <wne:toolbars>
    <wne:acdManifest>
      <wne:acdEntry wne:acdName="acd0"/>
      <wne:acdEntry wne:acdName="acd1"/>
      <wne:acdEntry wne:acdName="acd2"/>
      <wne:acdEntry wne:acdName="acd3"/>
      <wne:acdEntry wne:acdName="acd4"/>
    </wne:acdManifest>
  </wne:toolbars>
  <wne:acds>
    <wne:acd wne:argValue="AQAAAAIA" wne:acdName="acd0" wne:fciIndexBasedOn="0065"/>
    <wne:acd wne:argValue="AQAAAAAA" wne:acdName="acd1" wne:fciIndexBasedOn="0065"/>
    <wne:acd wne:argValue="AgBQAHUAbgBrAHQAbwBwAHMAdABpAGwAbABpAG4AZwA=" wne:acdName="acd2" wne:fciIndexBasedOn="0065"/>
    <wne:acd wne:argValue="AgBUAGEAbABvAHAAcwB0AGkAbABsAGkAbgBnAA==" wne:acdName="acd3" wne:fciIndexBasedOn="0065"/>
    <wne:acd wne:argValue="AgBVAG4AZABlAHIAbwB2AGUAcgBzAGsAcgBpAGYAdA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607"/>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40B53"/>
    <w:multiLevelType w:val="hybridMultilevel"/>
    <w:tmpl w:val="1D9C46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7D75BA"/>
    <w:multiLevelType w:val="hybridMultilevel"/>
    <w:tmpl w:val="F1C84AEA"/>
    <w:lvl w:ilvl="0" w:tplc="654EF706">
      <w:numFmt w:val="bullet"/>
      <w:lvlText w:val="-"/>
      <w:lvlJc w:val="left"/>
      <w:pPr>
        <w:tabs>
          <w:tab w:val="num" w:pos="2203"/>
        </w:tabs>
        <w:ind w:left="220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836B4"/>
    <w:multiLevelType w:val="hybridMultilevel"/>
    <w:tmpl w:val="487E65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A4B566C"/>
    <w:multiLevelType w:val="multilevel"/>
    <w:tmpl w:val="E17E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715E3"/>
    <w:multiLevelType w:val="hybridMultilevel"/>
    <w:tmpl w:val="A2028D80"/>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15:restartNumberingAfterBreak="0">
    <w:nsid w:val="2F5E61B5"/>
    <w:multiLevelType w:val="hybridMultilevel"/>
    <w:tmpl w:val="EA0A06C6"/>
    <w:lvl w:ilvl="0" w:tplc="74F6830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939F7"/>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35606"/>
    <w:multiLevelType w:val="hybridMultilevel"/>
    <w:tmpl w:val="B3FC525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541103A"/>
    <w:multiLevelType w:val="hybridMultilevel"/>
    <w:tmpl w:val="4EB841F6"/>
    <w:lvl w:ilvl="0" w:tplc="5D2AA616">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83675B1"/>
    <w:multiLevelType w:val="hybridMultilevel"/>
    <w:tmpl w:val="F11C5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FBA5499"/>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522EC"/>
    <w:multiLevelType w:val="hybridMultilevel"/>
    <w:tmpl w:val="F20A00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012A8"/>
    <w:multiLevelType w:val="hybridMultilevel"/>
    <w:tmpl w:val="E17E213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52A67A32"/>
    <w:multiLevelType w:val="multilevel"/>
    <w:tmpl w:val="F2D0BBA0"/>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DA7E1D"/>
    <w:multiLevelType w:val="hybridMultilevel"/>
    <w:tmpl w:val="EA36BC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7BD3173"/>
    <w:multiLevelType w:val="multilevel"/>
    <w:tmpl w:val="F2D0BBA0"/>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95FF4"/>
    <w:multiLevelType w:val="hybridMultilevel"/>
    <w:tmpl w:val="D4880A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1F4130C"/>
    <w:multiLevelType w:val="hybridMultilevel"/>
    <w:tmpl w:val="C68C7A78"/>
    <w:lvl w:ilvl="0" w:tplc="CBF88AE4">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0134B0"/>
    <w:multiLevelType w:val="hybridMultilevel"/>
    <w:tmpl w:val="F1D060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8676C4"/>
    <w:multiLevelType w:val="hybridMultilevel"/>
    <w:tmpl w:val="002859F4"/>
    <w:lvl w:ilvl="0" w:tplc="916AF6A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
  </w:num>
  <w:num w:numId="4">
    <w:abstractNumId w:val="6"/>
  </w:num>
  <w:num w:numId="5">
    <w:abstractNumId w:val="7"/>
  </w:num>
  <w:num w:numId="6">
    <w:abstractNumId w:val="0"/>
  </w:num>
  <w:num w:numId="7">
    <w:abstractNumId w:val="11"/>
  </w:num>
  <w:num w:numId="8">
    <w:abstractNumId w:val="14"/>
  </w:num>
  <w:num w:numId="9">
    <w:abstractNumId w:val="16"/>
  </w:num>
  <w:num w:numId="10">
    <w:abstractNumId w:val="8"/>
  </w:num>
  <w:num w:numId="11">
    <w:abstractNumId w:val="13"/>
  </w:num>
  <w:num w:numId="12">
    <w:abstractNumId w:val="4"/>
  </w:num>
  <w:num w:numId="13">
    <w:abstractNumId w:val="9"/>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17"/>
  </w:num>
  <w:num w:numId="19">
    <w:abstractNumId w:val="3"/>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CS-CANSAVE" w:val="1"/>
    <w:docVar w:name="FICS-DOKUMENT" w:val="1"/>
  </w:docVars>
  <w:rsids>
    <w:rsidRoot w:val="009F4F59"/>
    <w:rsid w:val="000269E0"/>
    <w:rsid w:val="00044A8C"/>
    <w:rsid w:val="00052A6A"/>
    <w:rsid w:val="00054A7F"/>
    <w:rsid w:val="00056949"/>
    <w:rsid w:val="000633CB"/>
    <w:rsid w:val="00064167"/>
    <w:rsid w:val="00067CA4"/>
    <w:rsid w:val="00086BDE"/>
    <w:rsid w:val="000874FD"/>
    <w:rsid w:val="00096F70"/>
    <w:rsid w:val="000B3702"/>
    <w:rsid w:val="000B714B"/>
    <w:rsid w:val="000E0C8A"/>
    <w:rsid w:val="000E7DAB"/>
    <w:rsid w:val="00135675"/>
    <w:rsid w:val="00160FF7"/>
    <w:rsid w:val="0017012A"/>
    <w:rsid w:val="00175DF5"/>
    <w:rsid w:val="00176078"/>
    <w:rsid w:val="001760FE"/>
    <w:rsid w:val="00194675"/>
    <w:rsid w:val="00197A83"/>
    <w:rsid w:val="001B3675"/>
    <w:rsid w:val="001D153B"/>
    <w:rsid w:val="001E28F3"/>
    <w:rsid w:val="00223A47"/>
    <w:rsid w:val="00250D50"/>
    <w:rsid w:val="00266460"/>
    <w:rsid w:val="002705A8"/>
    <w:rsid w:val="0027529E"/>
    <w:rsid w:val="00275658"/>
    <w:rsid w:val="002822BB"/>
    <w:rsid w:val="0029600A"/>
    <w:rsid w:val="00296D68"/>
    <w:rsid w:val="002B31C0"/>
    <w:rsid w:val="002F11BB"/>
    <w:rsid w:val="003119A0"/>
    <w:rsid w:val="00314D18"/>
    <w:rsid w:val="00322E78"/>
    <w:rsid w:val="00325421"/>
    <w:rsid w:val="00333C09"/>
    <w:rsid w:val="00334671"/>
    <w:rsid w:val="00337D88"/>
    <w:rsid w:val="00342453"/>
    <w:rsid w:val="00356DC1"/>
    <w:rsid w:val="00364F2B"/>
    <w:rsid w:val="003774E7"/>
    <w:rsid w:val="003B05C8"/>
    <w:rsid w:val="003D15FC"/>
    <w:rsid w:val="003D4CCD"/>
    <w:rsid w:val="003D577F"/>
    <w:rsid w:val="003E4CD9"/>
    <w:rsid w:val="00403419"/>
    <w:rsid w:val="004503B4"/>
    <w:rsid w:val="00453527"/>
    <w:rsid w:val="00474BD1"/>
    <w:rsid w:val="00475AD3"/>
    <w:rsid w:val="00475FAB"/>
    <w:rsid w:val="004910F5"/>
    <w:rsid w:val="004B6A09"/>
    <w:rsid w:val="004C2266"/>
    <w:rsid w:val="004E385E"/>
    <w:rsid w:val="004F0555"/>
    <w:rsid w:val="004F6E0E"/>
    <w:rsid w:val="00511230"/>
    <w:rsid w:val="00511CE0"/>
    <w:rsid w:val="00514436"/>
    <w:rsid w:val="00523EA9"/>
    <w:rsid w:val="00527D6C"/>
    <w:rsid w:val="005351AF"/>
    <w:rsid w:val="00557F43"/>
    <w:rsid w:val="00560133"/>
    <w:rsid w:val="00564EFE"/>
    <w:rsid w:val="00591BD8"/>
    <w:rsid w:val="005B012D"/>
    <w:rsid w:val="005D1FA0"/>
    <w:rsid w:val="005D3AB6"/>
    <w:rsid w:val="005D4A22"/>
    <w:rsid w:val="005D62C8"/>
    <w:rsid w:val="00616BC5"/>
    <w:rsid w:val="006431F7"/>
    <w:rsid w:val="00662EF6"/>
    <w:rsid w:val="006733EE"/>
    <w:rsid w:val="006754AE"/>
    <w:rsid w:val="00691399"/>
    <w:rsid w:val="006B624E"/>
    <w:rsid w:val="006C34BB"/>
    <w:rsid w:val="006C7F4C"/>
    <w:rsid w:val="006E7732"/>
    <w:rsid w:val="006E7E28"/>
    <w:rsid w:val="00703359"/>
    <w:rsid w:val="007212F2"/>
    <w:rsid w:val="00722C61"/>
    <w:rsid w:val="00722D54"/>
    <w:rsid w:val="0073022D"/>
    <w:rsid w:val="00731D60"/>
    <w:rsid w:val="007371A9"/>
    <w:rsid w:val="00741CD9"/>
    <w:rsid w:val="0075192B"/>
    <w:rsid w:val="0076766F"/>
    <w:rsid w:val="007721F8"/>
    <w:rsid w:val="0078675D"/>
    <w:rsid w:val="007874FF"/>
    <w:rsid w:val="007A0E5A"/>
    <w:rsid w:val="007A66BE"/>
    <w:rsid w:val="007E2B6F"/>
    <w:rsid w:val="007E7E35"/>
    <w:rsid w:val="00865006"/>
    <w:rsid w:val="008668E3"/>
    <w:rsid w:val="008731A0"/>
    <w:rsid w:val="00875F52"/>
    <w:rsid w:val="0087676B"/>
    <w:rsid w:val="00882DC9"/>
    <w:rsid w:val="00890351"/>
    <w:rsid w:val="008B6876"/>
    <w:rsid w:val="008C7FB4"/>
    <w:rsid w:val="008D4B95"/>
    <w:rsid w:val="008E20C8"/>
    <w:rsid w:val="008E6B4C"/>
    <w:rsid w:val="008E7F8A"/>
    <w:rsid w:val="008F1C07"/>
    <w:rsid w:val="008F480B"/>
    <w:rsid w:val="00911D76"/>
    <w:rsid w:val="00931CB9"/>
    <w:rsid w:val="00942F4F"/>
    <w:rsid w:val="0095692C"/>
    <w:rsid w:val="00970D14"/>
    <w:rsid w:val="00982D1C"/>
    <w:rsid w:val="00994B64"/>
    <w:rsid w:val="009A23BE"/>
    <w:rsid w:val="009D0632"/>
    <w:rsid w:val="009D0A6E"/>
    <w:rsid w:val="009D45A3"/>
    <w:rsid w:val="009F0213"/>
    <w:rsid w:val="009F4F59"/>
    <w:rsid w:val="00A016CF"/>
    <w:rsid w:val="00A104BC"/>
    <w:rsid w:val="00A27929"/>
    <w:rsid w:val="00A30FAA"/>
    <w:rsid w:val="00A50BA9"/>
    <w:rsid w:val="00A54259"/>
    <w:rsid w:val="00AD4077"/>
    <w:rsid w:val="00B24712"/>
    <w:rsid w:val="00B277BD"/>
    <w:rsid w:val="00B31A06"/>
    <w:rsid w:val="00B42471"/>
    <w:rsid w:val="00B44C6F"/>
    <w:rsid w:val="00B46B53"/>
    <w:rsid w:val="00B635D2"/>
    <w:rsid w:val="00B7014A"/>
    <w:rsid w:val="00B76EF8"/>
    <w:rsid w:val="00BA2247"/>
    <w:rsid w:val="00BA2250"/>
    <w:rsid w:val="00BC613D"/>
    <w:rsid w:val="00BD29CB"/>
    <w:rsid w:val="00BE30CB"/>
    <w:rsid w:val="00BE5CE2"/>
    <w:rsid w:val="00BE67F9"/>
    <w:rsid w:val="00BF5F9E"/>
    <w:rsid w:val="00C0530D"/>
    <w:rsid w:val="00C60F00"/>
    <w:rsid w:val="00C7020B"/>
    <w:rsid w:val="00C80B31"/>
    <w:rsid w:val="00C93080"/>
    <w:rsid w:val="00CE0755"/>
    <w:rsid w:val="00CE0B82"/>
    <w:rsid w:val="00CE7CB6"/>
    <w:rsid w:val="00CF01E3"/>
    <w:rsid w:val="00D02FCC"/>
    <w:rsid w:val="00D3721F"/>
    <w:rsid w:val="00D41461"/>
    <w:rsid w:val="00D450A7"/>
    <w:rsid w:val="00D46F8E"/>
    <w:rsid w:val="00D53402"/>
    <w:rsid w:val="00D938BA"/>
    <w:rsid w:val="00DA32AC"/>
    <w:rsid w:val="00DB7E30"/>
    <w:rsid w:val="00DC0025"/>
    <w:rsid w:val="00DE77D7"/>
    <w:rsid w:val="00DF45D7"/>
    <w:rsid w:val="00E01165"/>
    <w:rsid w:val="00E06C25"/>
    <w:rsid w:val="00E31E95"/>
    <w:rsid w:val="00E33B77"/>
    <w:rsid w:val="00E43043"/>
    <w:rsid w:val="00E61DA8"/>
    <w:rsid w:val="00E61ED9"/>
    <w:rsid w:val="00E64C8A"/>
    <w:rsid w:val="00E737DC"/>
    <w:rsid w:val="00E816E2"/>
    <w:rsid w:val="00E84F91"/>
    <w:rsid w:val="00EA5915"/>
    <w:rsid w:val="00EC31B7"/>
    <w:rsid w:val="00EE01D3"/>
    <w:rsid w:val="00EE0372"/>
    <w:rsid w:val="00EE128E"/>
    <w:rsid w:val="00EE2AF5"/>
    <w:rsid w:val="00EE4C1E"/>
    <w:rsid w:val="00EE5D91"/>
    <w:rsid w:val="00EE605B"/>
    <w:rsid w:val="00EF50B2"/>
    <w:rsid w:val="00F03E31"/>
    <w:rsid w:val="00F21D96"/>
    <w:rsid w:val="00F27016"/>
    <w:rsid w:val="00F33C40"/>
    <w:rsid w:val="00F52C78"/>
    <w:rsid w:val="00F5507D"/>
    <w:rsid w:val="00FA56B8"/>
    <w:rsid w:val="00FC615B"/>
    <w:rsid w:val="00FD6C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3678E-198C-4500-8810-B721C66A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42453"/>
    <w:rPr>
      <w:rFonts w:ascii="Arial" w:hAnsi="Arial"/>
      <w:sz w:val="22"/>
      <w:szCs w:val="22"/>
    </w:rPr>
  </w:style>
  <w:style w:type="paragraph" w:styleId="Overskrift1">
    <w:name w:val="heading 1"/>
    <w:aliases w:val="Rehab"/>
    <w:basedOn w:val="Normal"/>
    <w:next w:val="Normal"/>
    <w:link w:val="Overskrift1Tegn"/>
    <w:autoRedefine/>
    <w:qFormat/>
    <w:rsid w:val="00EE0372"/>
    <w:pPr>
      <w:keepNext/>
      <w:spacing w:before="240" w:after="60"/>
      <w:outlineLvl w:val="0"/>
    </w:pPr>
    <w:rPr>
      <w:rFonts w:cs="Arial"/>
      <w:b/>
      <w:bCs/>
      <w:kern w:val="32"/>
      <w:sz w:val="32"/>
      <w:szCs w:val="32"/>
    </w:rPr>
  </w:style>
  <w:style w:type="paragraph" w:styleId="Overskrift2">
    <w:name w:val="heading 2"/>
    <w:basedOn w:val="Normal"/>
    <w:next w:val="Normal"/>
    <w:link w:val="Overskrift2Tegn"/>
    <w:autoRedefine/>
    <w:qFormat/>
    <w:rsid w:val="00703359"/>
    <w:pPr>
      <w:keepNext/>
      <w:spacing w:before="240" w:after="60"/>
      <w:outlineLvl w:val="1"/>
    </w:pPr>
    <w:rPr>
      <w:rFonts w:cs="Arial"/>
      <w:b/>
      <w:bCs/>
      <w:iCs/>
      <w:szCs w:val="24"/>
    </w:rPr>
  </w:style>
  <w:style w:type="paragraph" w:styleId="Overskrift3">
    <w:name w:val="heading 3"/>
    <w:basedOn w:val="Normal"/>
    <w:next w:val="Normal"/>
    <w:autoRedefine/>
    <w:qFormat/>
    <w:rsid w:val="005D1FA0"/>
    <w:pPr>
      <w:keepNext/>
      <w:spacing w:before="240" w:after="60"/>
      <w:outlineLvl w:val="2"/>
    </w:pPr>
    <w:rPr>
      <w:rFonts w:cs="Arial"/>
      <w:bCs/>
      <w:sz w:val="24"/>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F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overskrift">
    <w:name w:val="Underoverskrift"/>
    <w:basedOn w:val="Normal"/>
    <w:next w:val="Normal"/>
    <w:link w:val="UnderoverskriftTegn"/>
    <w:autoRedefine/>
    <w:rsid w:val="00911D76"/>
    <w:rPr>
      <w:u w:val="single"/>
    </w:rPr>
  </w:style>
  <w:style w:type="paragraph" w:customStyle="1" w:styleId="Talopstilling">
    <w:name w:val="Talopstilling"/>
    <w:basedOn w:val="Normal"/>
    <w:autoRedefine/>
    <w:rsid w:val="000E0C8A"/>
    <w:pPr>
      <w:tabs>
        <w:tab w:val="right" w:pos="5954"/>
        <w:tab w:val="right" w:pos="7938"/>
      </w:tabs>
    </w:pPr>
  </w:style>
  <w:style w:type="paragraph" w:customStyle="1" w:styleId="Punktopstilling">
    <w:name w:val="Punktopstilling"/>
    <w:basedOn w:val="Normal"/>
    <w:autoRedefine/>
    <w:rsid w:val="00342453"/>
    <w:pPr>
      <w:numPr>
        <w:numId w:val="17"/>
      </w:numPr>
    </w:pPr>
  </w:style>
  <w:style w:type="character" w:customStyle="1" w:styleId="UnderoverskriftTegn">
    <w:name w:val="Underoverskrift Tegn"/>
    <w:basedOn w:val="Standardskrifttypeiafsnit"/>
    <w:link w:val="Underoverskrift"/>
    <w:rsid w:val="00741CD9"/>
    <w:rPr>
      <w:rFonts w:ascii="Arial" w:hAnsi="Arial"/>
      <w:sz w:val="22"/>
      <w:szCs w:val="22"/>
      <w:u w:val="single"/>
      <w:lang w:val="da-DK" w:eastAsia="da-DK" w:bidi="ar-SA"/>
    </w:rPr>
  </w:style>
  <w:style w:type="paragraph" w:styleId="Listeafsnit">
    <w:name w:val="List Paragraph"/>
    <w:basedOn w:val="Normal"/>
    <w:uiPriority w:val="34"/>
    <w:qFormat/>
    <w:rsid w:val="00342453"/>
    <w:pPr>
      <w:ind w:left="720"/>
    </w:pPr>
    <w:rPr>
      <w:rFonts w:ascii="Calibri" w:eastAsia="Calibri" w:hAnsi="Calibri"/>
    </w:rPr>
  </w:style>
  <w:style w:type="paragraph" w:styleId="Markeringsbobletekst">
    <w:name w:val="Balloon Text"/>
    <w:basedOn w:val="Normal"/>
    <w:link w:val="MarkeringsbobletekstTegn"/>
    <w:rsid w:val="00A104BC"/>
    <w:rPr>
      <w:rFonts w:ascii="Segoe UI" w:hAnsi="Segoe UI" w:cs="Segoe UI"/>
      <w:sz w:val="18"/>
      <w:szCs w:val="18"/>
    </w:rPr>
  </w:style>
  <w:style w:type="character" w:customStyle="1" w:styleId="MarkeringsbobletekstTegn">
    <w:name w:val="Markeringsbobletekst Tegn"/>
    <w:basedOn w:val="Standardskrifttypeiafsnit"/>
    <w:link w:val="Markeringsbobletekst"/>
    <w:rsid w:val="00A104BC"/>
    <w:rPr>
      <w:rFonts w:ascii="Segoe UI" w:hAnsi="Segoe UI" w:cs="Segoe UI"/>
      <w:sz w:val="18"/>
      <w:szCs w:val="18"/>
    </w:rPr>
  </w:style>
  <w:style w:type="character" w:customStyle="1" w:styleId="Overskrift1Tegn">
    <w:name w:val="Overskrift 1 Tegn"/>
    <w:aliases w:val="Rehab Tegn"/>
    <w:link w:val="Overskrift1"/>
    <w:rsid w:val="00DF45D7"/>
    <w:rPr>
      <w:rFonts w:ascii="Arial" w:hAnsi="Arial" w:cs="Arial"/>
      <w:b/>
      <w:bCs/>
      <w:kern w:val="32"/>
      <w:sz w:val="32"/>
      <w:szCs w:val="32"/>
    </w:rPr>
  </w:style>
  <w:style w:type="character" w:customStyle="1" w:styleId="Overskrift2Tegn">
    <w:name w:val="Overskrift 2 Tegn"/>
    <w:link w:val="Overskrift2"/>
    <w:rsid w:val="00DF45D7"/>
    <w:rPr>
      <w:rFonts w:ascii="Arial" w:hAnsi="Arial" w:cs="Arial"/>
      <w:b/>
      <w:bCs/>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4277">
      <w:bodyDiv w:val="1"/>
      <w:marLeft w:val="0"/>
      <w:marRight w:val="0"/>
      <w:marTop w:val="0"/>
      <w:marBottom w:val="0"/>
      <w:divBdr>
        <w:top w:val="none" w:sz="0" w:space="0" w:color="auto"/>
        <w:left w:val="none" w:sz="0" w:space="0" w:color="auto"/>
        <w:bottom w:val="none" w:sz="0" w:space="0" w:color="auto"/>
        <w:right w:val="none" w:sz="0" w:space="0" w:color="auto"/>
      </w:divBdr>
    </w:div>
    <w:div w:id="746607758">
      <w:bodyDiv w:val="1"/>
      <w:marLeft w:val="0"/>
      <w:marRight w:val="0"/>
      <w:marTop w:val="0"/>
      <w:marBottom w:val="0"/>
      <w:divBdr>
        <w:top w:val="none" w:sz="0" w:space="0" w:color="auto"/>
        <w:left w:val="none" w:sz="0" w:space="0" w:color="auto"/>
        <w:bottom w:val="none" w:sz="0" w:space="0" w:color="auto"/>
        <w:right w:val="none" w:sz="0" w:space="0" w:color="auto"/>
      </w:divBdr>
    </w:div>
    <w:div w:id="1184972631">
      <w:bodyDiv w:val="1"/>
      <w:marLeft w:val="0"/>
      <w:marRight w:val="0"/>
      <w:marTop w:val="0"/>
      <w:marBottom w:val="0"/>
      <w:divBdr>
        <w:top w:val="none" w:sz="0" w:space="0" w:color="auto"/>
        <w:left w:val="none" w:sz="0" w:space="0" w:color="auto"/>
        <w:bottom w:val="none" w:sz="0" w:space="0" w:color="auto"/>
        <w:right w:val="none" w:sz="0" w:space="0" w:color="auto"/>
      </w:divBdr>
    </w:div>
    <w:div w:id="16364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AFEB-9A08-47C2-A304-65C7506B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Nr</vt:lpstr>
    </vt:vector>
  </TitlesOfParts>
  <Company>Roskilde Kommune, IT-afdelingen</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Thomas Meyhoff Crone</dc:creator>
  <cp:keywords/>
  <cp:lastModifiedBy>Mette Gram Hansen</cp:lastModifiedBy>
  <cp:revision>15</cp:revision>
  <cp:lastPrinted>2018-11-20T08:57:00Z</cp:lastPrinted>
  <dcterms:created xsi:type="dcterms:W3CDTF">2018-12-12T15:24:00Z</dcterms:created>
  <dcterms:modified xsi:type="dcterms:W3CDTF">2018-12-20T09:56:00Z</dcterms:modified>
</cp:coreProperties>
</file>